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AA" w:rsidRDefault="001522C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浙江工商大学公共场馆外来设备进场安装作业须知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为了确保进场作业人员的生命和各方财产安全，防止意外事故的发生。所有进入浙江工商大学公共场馆外来设备进场安装作业的施工单位，在签署《浙江工商大学公共场馆外来设备进场安装作业安全承诺书》时，必须知晓并遵守以下内容。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一、遵守国家相关的法律法规以及学校、场馆管理部</w:t>
      </w:r>
      <w:r>
        <w:rPr>
          <w:rFonts w:asciiTheme="minorEastAsia" w:eastAsiaTheme="minorEastAsia" w:hAnsiTheme="minorEastAsia" w:cs="宋体" w:hint="eastAsia"/>
          <w:sz w:val="24"/>
        </w:rPr>
        <w:t>的各项规章制度。</w:t>
      </w:r>
    </w:p>
    <w:p w:rsidR="00FB08AA" w:rsidRDefault="001522C8">
      <w:pPr>
        <w:pStyle w:val="a8"/>
        <w:snapToGrid w:val="0"/>
        <w:spacing w:line="4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Theme="minorEastAsia" w:eastAsiaTheme="minorEastAsia" w:hAnsiTheme="minorEastAsia" w:cs="宋体" w:hint="eastAsia"/>
          <w:sz w:val="24"/>
        </w:rPr>
        <w:t>各类活动（自带有舞台、灯光、音响的活动），提前</w:t>
      </w:r>
      <w:r>
        <w:rPr>
          <w:rFonts w:asciiTheme="minorEastAsia" w:eastAsiaTheme="minorEastAsia" w:hAnsiTheme="minorEastAsia" w:cs="宋体" w:hint="eastAsia"/>
          <w:sz w:val="24"/>
        </w:rPr>
        <w:t>3</w:t>
      </w:r>
      <w:r>
        <w:rPr>
          <w:rFonts w:asciiTheme="minorEastAsia" w:eastAsiaTheme="minorEastAsia" w:hAnsiTheme="minorEastAsia" w:cs="宋体" w:hint="eastAsia"/>
          <w:sz w:val="24"/>
        </w:rPr>
        <w:t>天把设备清单和安装位置提交场馆中心技术保障组审核，大型活动（出席人数在</w:t>
      </w:r>
      <w:r>
        <w:rPr>
          <w:rFonts w:asciiTheme="minorEastAsia" w:eastAsiaTheme="minorEastAsia" w:hAnsiTheme="minorEastAsia" w:cs="宋体"/>
          <w:sz w:val="24"/>
        </w:rPr>
        <w:t>300</w:t>
      </w:r>
      <w:r>
        <w:rPr>
          <w:rFonts w:asciiTheme="minorEastAsia" w:eastAsiaTheme="minorEastAsia" w:hAnsiTheme="minorEastAsia" w:cs="宋体" w:hint="eastAsia"/>
          <w:sz w:val="24"/>
        </w:rPr>
        <w:t>人以上）须提前两周将舞台搭建布置图交给场馆管理部</w:t>
      </w:r>
      <w:r>
        <w:rPr>
          <w:rFonts w:asciiTheme="minorEastAsia" w:eastAsiaTheme="minorEastAsia" w:hAnsiTheme="minorEastAsia" w:cs="宋体" w:hint="eastAsia"/>
          <w:sz w:val="24"/>
        </w:rPr>
        <w:t>审核，</w:t>
      </w:r>
      <w:r>
        <w:rPr>
          <w:rFonts w:asciiTheme="minorEastAsia" w:eastAsiaTheme="minorEastAsia" w:hAnsiTheme="minorEastAsia" w:hint="eastAsia"/>
          <w:sz w:val="24"/>
        </w:rPr>
        <w:t>同时做好充分的防护措施及应急预案。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2.</w:t>
      </w:r>
      <w:r>
        <w:rPr>
          <w:rFonts w:asciiTheme="minorEastAsia" w:eastAsiaTheme="minorEastAsia" w:hAnsiTheme="minorEastAsia" w:cs="宋体" w:hint="eastAsia"/>
          <w:sz w:val="24"/>
        </w:rPr>
        <w:t>公共场馆范围内严禁</w:t>
      </w:r>
      <w:r>
        <w:rPr>
          <w:rFonts w:asciiTheme="minorEastAsia" w:eastAsiaTheme="minorEastAsia" w:hAnsiTheme="minorEastAsia" w:hint="eastAsia"/>
          <w:sz w:val="24"/>
        </w:rPr>
        <w:t>吸烟，如携带易燃或危险品必须</w:t>
      </w:r>
      <w:r>
        <w:rPr>
          <w:rFonts w:asciiTheme="minorEastAsia" w:eastAsiaTheme="minorEastAsia" w:hAnsiTheme="minorEastAsia" w:cs="宋体" w:hint="eastAsia"/>
          <w:sz w:val="24"/>
        </w:rPr>
        <w:t>经场馆管理部</w:t>
      </w:r>
      <w:r>
        <w:rPr>
          <w:rFonts w:asciiTheme="minorEastAsia" w:eastAsiaTheme="minorEastAsia" w:hAnsiTheme="minorEastAsia" w:cs="宋体" w:hint="eastAsia"/>
          <w:sz w:val="24"/>
        </w:rPr>
        <w:t>同意才可进入场馆，并应按指定地点存放。</w:t>
      </w:r>
      <w:r>
        <w:rPr>
          <w:rFonts w:asciiTheme="minorEastAsia" w:eastAsiaTheme="minorEastAsia" w:hAnsiTheme="minorEastAsia" w:hint="eastAsia"/>
          <w:sz w:val="24"/>
        </w:rPr>
        <w:t>布展施工现场垃圾应及时清理，保持干净整洁。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布展、演出设备和临时材料整齐码放，</w:t>
      </w:r>
      <w:r>
        <w:rPr>
          <w:rFonts w:asciiTheme="minorEastAsia" w:eastAsiaTheme="minorEastAsia" w:hAnsiTheme="minorEastAsia" w:cs="宋体" w:hint="eastAsia"/>
          <w:sz w:val="24"/>
        </w:rPr>
        <w:t>严禁占用、堵塞消防安全通道。</w:t>
      </w:r>
    </w:p>
    <w:p w:rsidR="00FB08AA" w:rsidRDefault="001522C8">
      <w:pPr>
        <w:pStyle w:val="a8"/>
        <w:snapToGrid w:val="0"/>
        <w:spacing w:line="400" w:lineRule="exact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4.</w:t>
      </w:r>
      <w:r>
        <w:rPr>
          <w:rFonts w:asciiTheme="minorEastAsia" w:eastAsiaTheme="minorEastAsia" w:hAnsiTheme="minorEastAsia" w:cs="宋体" w:hint="eastAsia"/>
          <w:sz w:val="24"/>
        </w:rPr>
        <w:t>严禁在场馆范围内任何区域燃放烟花爆竹，不得使用可燃型彩带喷灌和彩纸拉炮。</w:t>
      </w:r>
    </w:p>
    <w:p w:rsidR="00FB08AA" w:rsidRDefault="001522C8">
      <w:pPr>
        <w:pStyle w:val="a8"/>
        <w:snapToGrid w:val="0"/>
        <w:spacing w:line="4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5.</w:t>
      </w:r>
      <w:r>
        <w:rPr>
          <w:rFonts w:asciiTheme="minorEastAsia" w:eastAsiaTheme="minorEastAsia" w:hAnsiTheme="minorEastAsia" w:hint="eastAsia"/>
          <w:sz w:val="24"/>
        </w:rPr>
        <w:t>布展施工过程中必须注意成品保护。</w:t>
      </w:r>
      <w:r>
        <w:rPr>
          <w:rFonts w:asciiTheme="minorEastAsia" w:eastAsiaTheme="minorEastAsia" w:hAnsiTheme="minorEastAsia" w:cs="宋体" w:hint="eastAsia"/>
          <w:sz w:val="24"/>
        </w:rPr>
        <w:t>不准</w:t>
      </w:r>
      <w:r>
        <w:rPr>
          <w:rFonts w:asciiTheme="minorEastAsia" w:eastAsiaTheme="minorEastAsia" w:hAnsiTheme="minorEastAsia" w:hint="eastAsia"/>
          <w:sz w:val="24"/>
        </w:rPr>
        <w:t>污损</w:t>
      </w:r>
      <w:r>
        <w:rPr>
          <w:rFonts w:asciiTheme="minorEastAsia" w:eastAsiaTheme="minorEastAsia" w:hAnsiTheme="minorEastAsia" w:cs="宋体" w:hint="eastAsia"/>
          <w:sz w:val="24"/>
        </w:rPr>
        <w:t>墙体、家具、装饰面和地面等</w:t>
      </w:r>
      <w:r>
        <w:rPr>
          <w:rFonts w:asciiTheme="minorEastAsia" w:eastAsiaTheme="minorEastAsia" w:hAnsiTheme="minorEastAsia" w:hint="eastAsia"/>
          <w:sz w:val="24"/>
        </w:rPr>
        <w:t>；不准进行钻孔等破坏性行为</w:t>
      </w:r>
      <w:r>
        <w:rPr>
          <w:rFonts w:asciiTheme="minorEastAsia" w:eastAsiaTheme="minorEastAsia" w:hAnsiTheme="minorEastAsia" w:cs="宋体" w:hint="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不准</w:t>
      </w:r>
      <w:r>
        <w:rPr>
          <w:rFonts w:asciiTheme="minorEastAsia" w:eastAsiaTheme="minorEastAsia" w:hAnsiTheme="minorEastAsia" w:cs="宋体" w:hint="eastAsia"/>
          <w:sz w:val="24"/>
        </w:rPr>
        <w:t>木质材料表面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上打钉和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枪钉；不允许墙面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贴任何胶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类物质，如有特殊情况，必须得到场馆管理部</w:t>
      </w:r>
      <w:r>
        <w:rPr>
          <w:rFonts w:asciiTheme="minorEastAsia" w:eastAsiaTheme="minorEastAsia" w:hAnsiTheme="minorEastAsia" w:cs="宋体" w:hint="eastAsia"/>
          <w:sz w:val="24"/>
        </w:rPr>
        <w:t>同意</w:t>
      </w:r>
      <w:r>
        <w:rPr>
          <w:rFonts w:asciiTheme="minorEastAsia" w:eastAsiaTheme="minorEastAsia" w:hAnsiTheme="minorEastAsia" w:cs="宋体" w:hint="eastAsia"/>
          <w:sz w:val="24"/>
        </w:rPr>
        <w:t>，且只能使用美纹纸、布基胶粘贴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FB08AA" w:rsidRDefault="001522C8">
      <w:pPr>
        <w:pStyle w:val="a8"/>
        <w:snapToGrid w:val="0"/>
        <w:spacing w:line="4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6.</w:t>
      </w:r>
      <w:r>
        <w:rPr>
          <w:rFonts w:asciiTheme="minorEastAsia" w:eastAsiaTheme="minorEastAsia" w:hAnsiTheme="minorEastAsia" w:hint="eastAsia"/>
          <w:sz w:val="24"/>
        </w:rPr>
        <w:t>搬运车辆不得损坏地面，进入施工场地必须使用橡胶轮，搬运重型设备必须用木工板或九厘板先做地面保护。</w:t>
      </w:r>
    </w:p>
    <w:p w:rsidR="00FB08AA" w:rsidRDefault="001522C8">
      <w:pPr>
        <w:pStyle w:val="a8"/>
        <w:snapToGrid w:val="0"/>
        <w:spacing w:line="4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7.</w:t>
      </w:r>
      <w:r>
        <w:rPr>
          <w:rFonts w:asciiTheme="minorEastAsia" w:eastAsiaTheme="minorEastAsia" w:hAnsiTheme="minorEastAsia" w:hint="eastAsia"/>
          <w:sz w:val="24"/>
        </w:rPr>
        <w:t>严禁金属设备设施直接落地，敷设防护板材的面积必须大于设备落地面积，</w:t>
      </w:r>
      <w:r>
        <w:rPr>
          <w:rFonts w:asciiTheme="minorEastAsia" w:eastAsiaTheme="minorEastAsia" w:hAnsiTheme="minorEastAsia" w:cs="宋体" w:hint="eastAsia"/>
          <w:sz w:val="24"/>
        </w:rPr>
        <w:t>灯光架、音响等重型</w:t>
      </w:r>
      <w:r>
        <w:rPr>
          <w:rFonts w:asciiTheme="minorEastAsia" w:eastAsiaTheme="minorEastAsia" w:hAnsiTheme="minorEastAsia" w:hint="eastAsia"/>
          <w:sz w:val="24"/>
        </w:rPr>
        <w:t>设备底部必须用有金属加固的板材进行保护。</w:t>
      </w:r>
    </w:p>
    <w:p w:rsidR="00FB08AA" w:rsidRDefault="001522C8">
      <w:pPr>
        <w:pStyle w:val="a8"/>
        <w:snapToGrid w:val="0"/>
        <w:spacing w:line="400" w:lineRule="exact"/>
        <w:ind w:firstLine="480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8.</w:t>
      </w:r>
      <w:r>
        <w:rPr>
          <w:rFonts w:hint="eastAsia"/>
          <w:sz w:val="24"/>
        </w:rPr>
        <w:t>举办方在场馆内布置活动现场时，横幅必须悬挂在指定位置，喷绘必须底部加装保护措施。</w:t>
      </w:r>
    </w:p>
    <w:p w:rsidR="00FB08AA" w:rsidRDefault="001522C8">
      <w:pPr>
        <w:pStyle w:val="a8"/>
        <w:snapToGrid w:val="0"/>
        <w:spacing w:line="4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9.举办方租用外来音响设备，</w:t>
      </w:r>
      <w:proofErr w:type="gramStart"/>
      <w:r>
        <w:rPr>
          <w:rFonts w:asciiTheme="minorEastAsia" w:eastAsiaTheme="minorEastAsia" w:hAnsiTheme="minorEastAsia" w:hint="eastAsia"/>
          <w:sz w:val="24"/>
        </w:rPr>
        <w:t>应租全套</w:t>
      </w:r>
      <w:proofErr w:type="gramEnd"/>
      <w:r>
        <w:rPr>
          <w:rFonts w:asciiTheme="minorEastAsia" w:eastAsiaTheme="minorEastAsia" w:hAnsiTheme="minorEastAsia" w:hint="eastAsia"/>
          <w:sz w:val="24"/>
        </w:rPr>
        <w:t>（话筒、音响、调音台），场馆管理部</w:t>
      </w:r>
      <w:r>
        <w:rPr>
          <w:rFonts w:asciiTheme="minorEastAsia" w:eastAsiaTheme="minorEastAsia" w:hAnsiTheme="minorEastAsia" w:hint="eastAsia"/>
          <w:sz w:val="24"/>
        </w:rPr>
        <w:t>不再提供内音响设施，以免发生演出效果。</w:t>
      </w:r>
    </w:p>
    <w:p w:rsidR="00FB08AA" w:rsidRDefault="001522C8">
      <w:pPr>
        <w:pStyle w:val="a8"/>
        <w:snapToGrid w:val="0"/>
        <w:spacing w:line="4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10.</w:t>
      </w:r>
      <w:r>
        <w:rPr>
          <w:rFonts w:asciiTheme="minorEastAsia" w:eastAsiaTheme="minorEastAsia" w:hAnsiTheme="minorEastAsia" w:hint="eastAsia"/>
          <w:sz w:val="24"/>
        </w:rPr>
        <w:t>举办方租用外来</w:t>
      </w:r>
      <w:r>
        <w:rPr>
          <w:rFonts w:asciiTheme="minorEastAsia" w:eastAsiaTheme="minorEastAsia" w:hAnsiTheme="minorEastAsia" w:hint="eastAsia"/>
          <w:sz w:val="24"/>
        </w:rPr>
        <w:t>LED</w:t>
      </w:r>
      <w:r>
        <w:rPr>
          <w:rFonts w:asciiTheme="minorEastAsia" w:eastAsiaTheme="minorEastAsia" w:hAnsiTheme="minorEastAsia" w:hint="eastAsia"/>
          <w:sz w:val="24"/>
        </w:rPr>
        <w:t>显示屏必须符合</w:t>
      </w:r>
      <w:r>
        <w:rPr>
          <w:rFonts w:ascii="宋体" w:hAnsi="宋体" w:cs="宋体" w:hint="eastAsia"/>
          <w:sz w:val="24"/>
        </w:rPr>
        <w:t>《</w:t>
      </w:r>
      <w:r>
        <w:rPr>
          <w:rFonts w:ascii="宋体" w:hAnsi="宋体" w:cs="宋体" w:hint="eastAsia"/>
          <w:sz w:val="24"/>
        </w:rPr>
        <w:t>LED</w:t>
      </w:r>
      <w:r>
        <w:rPr>
          <w:rFonts w:ascii="宋体" w:hAnsi="宋体" w:cs="宋体" w:hint="eastAsia"/>
          <w:sz w:val="24"/>
        </w:rPr>
        <w:t>显示</w:t>
      </w:r>
      <w:r>
        <w:rPr>
          <w:rFonts w:ascii="宋体" w:hAnsi="宋体" w:cs="宋体" w:hint="eastAsia"/>
          <w:sz w:val="24"/>
        </w:rPr>
        <w:t>屏通用规范》</w:t>
      </w:r>
      <w:r>
        <w:rPr>
          <w:rFonts w:ascii="宋体" w:hAnsi="宋体" w:cs="宋体" w:hint="eastAsia"/>
          <w:sz w:val="24"/>
        </w:rPr>
        <w:t xml:space="preserve">                            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SJ/T 11141-2012</w:t>
      </w:r>
      <w:r>
        <w:rPr>
          <w:rFonts w:ascii="宋体" w:hAnsi="宋体" w:cs="宋体" w:hint="eastAsia"/>
          <w:sz w:val="24"/>
        </w:rPr>
        <w:t>）、</w:t>
      </w:r>
      <w:r>
        <w:rPr>
          <w:rFonts w:ascii="宋体" w:hAnsi="宋体" w:hint="eastAsia"/>
          <w:sz w:val="24"/>
        </w:rPr>
        <w:t>《舞台机械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台上</w:t>
      </w:r>
      <w:r>
        <w:rPr>
          <w:rFonts w:ascii="宋体" w:hAnsi="宋体" w:hint="eastAsia"/>
          <w:sz w:val="24"/>
        </w:rPr>
        <w:t>设备</w:t>
      </w:r>
      <w:r>
        <w:rPr>
          <w:rFonts w:ascii="宋体" w:hAnsi="宋体"/>
          <w:sz w:val="24"/>
        </w:rPr>
        <w:t>安全</w:t>
      </w:r>
      <w:r>
        <w:rPr>
          <w:rFonts w:ascii="宋体" w:hAnsi="宋体" w:hint="eastAsia"/>
          <w:sz w:val="24"/>
        </w:rPr>
        <w:t>》（</w:t>
      </w:r>
      <w:r>
        <w:rPr>
          <w:rFonts w:ascii="宋体" w:hAnsi="宋体"/>
          <w:sz w:val="24"/>
        </w:rPr>
        <w:t>WH/T 28-2007</w:t>
      </w:r>
      <w:r>
        <w:rPr>
          <w:rFonts w:ascii="宋体" w:hAnsi="宋体" w:hint="eastAsia"/>
          <w:sz w:val="24"/>
        </w:rPr>
        <w:t>）标准</w:t>
      </w:r>
      <w:r>
        <w:rPr>
          <w:rFonts w:asciiTheme="minorEastAsia" w:eastAsiaTheme="minorEastAsia" w:hAnsiTheme="minorEastAsia" w:hint="eastAsia"/>
          <w:sz w:val="24"/>
        </w:rPr>
        <w:t>，安装位置必须经场馆技术组管理人员现场督导，安全合</w:t>
      </w:r>
      <w:proofErr w:type="gramStart"/>
      <w:r>
        <w:rPr>
          <w:rFonts w:asciiTheme="minorEastAsia" w:eastAsiaTheme="minorEastAsia" w:hAnsiTheme="minorEastAsia" w:hint="eastAsia"/>
          <w:sz w:val="24"/>
        </w:rPr>
        <w:t>规</w:t>
      </w:r>
      <w:proofErr w:type="gramEnd"/>
      <w:r>
        <w:rPr>
          <w:rFonts w:asciiTheme="minorEastAsia" w:eastAsiaTheme="minorEastAsia" w:hAnsiTheme="minorEastAsia" w:hint="eastAsia"/>
          <w:sz w:val="24"/>
        </w:rPr>
        <w:t>。</w:t>
      </w:r>
    </w:p>
    <w:p w:rsidR="00FB08AA" w:rsidRDefault="001522C8">
      <w:pPr>
        <w:pStyle w:val="a8"/>
        <w:snapToGrid w:val="0"/>
        <w:spacing w:line="400" w:lineRule="exact"/>
        <w:ind w:left="2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二、为确保安全用电，施工所有电源</w:t>
      </w:r>
      <w:proofErr w:type="gramStart"/>
      <w:r>
        <w:rPr>
          <w:rFonts w:asciiTheme="minorEastAsia" w:eastAsiaTheme="minorEastAsia" w:hAnsiTheme="minorEastAsia" w:hint="eastAsia"/>
          <w:sz w:val="24"/>
        </w:rPr>
        <w:t>接入口</w:t>
      </w:r>
      <w:proofErr w:type="gramEnd"/>
      <w:r>
        <w:rPr>
          <w:rFonts w:asciiTheme="minorEastAsia" w:eastAsiaTheme="minorEastAsia" w:hAnsiTheme="minorEastAsia" w:hint="eastAsia"/>
          <w:sz w:val="24"/>
        </w:rPr>
        <w:t>必须经场馆</w:t>
      </w:r>
      <w:r>
        <w:rPr>
          <w:rFonts w:asciiTheme="minorEastAsia" w:eastAsiaTheme="minorEastAsia" w:hAnsiTheme="minorEastAsia" w:hint="eastAsia"/>
          <w:sz w:val="24"/>
        </w:rPr>
        <w:t>管理人员指导、同意，</w:t>
      </w:r>
      <w:r>
        <w:rPr>
          <w:rFonts w:asciiTheme="minorEastAsia" w:eastAsiaTheme="minorEastAsia" w:hAnsiTheme="minorEastAsia" w:cs="宋体" w:hint="eastAsia"/>
          <w:sz w:val="24"/>
        </w:rPr>
        <w:t>由持证人员（电工操作证）进行作业，</w:t>
      </w:r>
      <w:r>
        <w:rPr>
          <w:rFonts w:asciiTheme="minorEastAsia" w:eastAsiaTheme="minorEastAsia" w:hAnsiTheme="minorEastAsia" w:hint="eastAsia"/>
          <w:sz w:val="24"/>
        </w:rPr>
        <w:t>严禁</w:t>
      </w:r>
      <w:r>
        <w:rPr>
          <w:rFonts w:asciiTheme="minorEastAsia" w:eastAsiaTheme="minorEastAsia" w:hAnsiTheme="minorEastAsia" w:cs="宋体" w:hint="eastAsia"/>
          <w:sz w:val="24"/>
        </w:rPr>
        <w:t>私自乱接、乱拉电源</w:t>
      </w:r>
      <w:r>
        <w:rPr>
          <w:rFonts w:asciiTheme="minorEastAsia" w:eastAsiaTheme="minorEastAsia" w:hAnsiTheme="minorEastAsia" w:cs="宋体" w:hint="eastAsia"/>
        </w:rPr>
        <w:t>，保持三相用电平衡</w:t>
      </w:r>
      <w:r>
        <w:rPr>
          <w:rFonts w:asciiTheme="minorEastAsia" w:eastAsiaTheme="minorEastAsia" w:hAnsiTheme="minorEastAsia" w:cs="宋体" w:hint="eastAsia"/>
          <w:sz w:val="24"/>
        </w:rPr>
        <w:t>。布置会场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用电须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提前向场馆管理部</w:t>
      </w:r>
      <w:r>
        <w:rPr>
          <w:rFonts w:asciiTheme="minorEastAsia" w:eastAsiaTheme="minorEastAsia" w:hAnsiTheme="minorEastAsia" w:cs="宋体" w:hint="eastAsia"/>
          <w:sz w:val="24"/>
        </w:rPr>
        <w:t>申请，获得同意后方可接电。所有放置地面的电源线需用于地面颜色相近的布基胶带固定，通过通道门的要用专用保护桥架。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</w:t>
      </w:r>
      <w:r>
        <w:rPr>
          <w:rFonts w:asciiTheme="minorEastAsia" w:eastAsiaTheme="minorEastAsia" w:hAnsiTheme="minorEastAsia" w:cs="宋体" w:hint="eastAsia"/>
          <w:sz w:val="24"/>
        </w:rPr>
        <w:t>各场地电源最大容量详见下表，严禁超负荷使用。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376"/>
        <w:gridCol w:w="1960"/>
        <w:gridCol w:w="2794"/>
        <w:gridCol w:w="1680"/>
      </w:tblGrid>
      <w:tr w:rsidR="00FB08AA">
        <w:tc>
          <w:tcPr>
            <w:tcW w:w="2410" w:type="dxa"/>
          </w:tcPr>
          <w:p w:rsidR="00FB08AA" w:rsidRDefault="001522C8">
            <w:pPr>
              <w:pStyle w:val="Default"/>
              <w:jc w:val="center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地</w:t>
            </w: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点</w:t>
            </w:r>
          </w:p>
        </w:tc>
        <w:tc>
          <w:tcPr>
            <w:tcW w:w="1984" w:type="dxa"/>
          </w:tcPr>
          <w:p w:rsidR="00FB08AA" w:rsidRDefault="001522C8">
            <w:pPr>
              <w:pStyle w:val="Default"/>
              <w:jc w:val="center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电源最大负荷</w:t>
            </w:r>
          </w:p>
        </w:tc>
        <w:tc>
          <w:tcPr>
            <w:tcW w:w="2835" w:type="dxa"/>
          </w:tcPr>
          <w:p w:rsidR="00FB08AA" w:rsidRDefault="001522C8">
            <w:pPr>
              <w:pStyle w:val="Default"/>
              <w:jc w:val="center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地</w:t>
            </w: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点</w:t>
            </w:r>
          </w:p>
        </w:tc>
        <w:tc>
          <w:tcPr>
            <w:tcW w:w="1701" w:type="dxa"/>
          </w:tcPr>
          <w:p w:rsidR="00FB08AA" w:rsidRDefault="001522C8">
            <w:pPr>
              <w:pStyle w:val="Default"/>
              <w:jc w:val="center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电源最大负荷</w:t>
            </w:r>
          </w:p>
        </w:tc>
      </w:tr>
      <w:tr w:rsidR="00FB08AA">
        <w:tc>
          <w:tcPr>
            <w:tcW w:w="2410" w:type="dxa"/>
          </w:tcPr>
          <w:p w:rsidR="00FB08AA" w:rsidRDefault="001522C8">
            <w:pPr>
              <w:pStyle w:val="Default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学生活动中心剧院</w:t>
            </w:r>
          </w:p>
        </w:tc>
        <w:tc>
          <w:tcPr>
            <w:tcW w:w="1984" w:type="dxa"/>
          </w:tcPr>
          <w:p w:rsidR="00FB08AA" w:rsidRDefault="001522C8">
            <w:pPr>
              <w:pStyle w:val="Default"/>
              <w:jc w:val="center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双路</w:t>
            </w: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228</w:t>
            </w: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千瓦</w:t>
            </w:r>
          </w:p>
        </w:tc>
        <w:tc>
          <w:tcPr>
            <w:tcW w:w="2835" w:type="dxa"/>
          </w:tcPr>
          <w:p w:rsidR="00FB08AA" w:rsidRDefault="001522C8">
            <w:pPr>
              <w:pStyle w:val="Default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图书馆一楼报告厅</w:t>
            </w:r>
          </w:p>
        </w:tc>
        <w:tc>
          <w:tcPr>
            <w:tcW w:w="1701" w:type="dxa"/>
          </w:tcPr>
          <w:p w:rsidR="00FB08AA" w:rsidRDefault="001522C8">
            <w:pPr>
              <w:jc w:val="center"/>
            </w:pPr>
            <w:r>
              <w:rPr>
                <w:rFonts w:ascii="宋体" w:hAnsi="Book Antiqua" w:cs="宋体" w:hint="eastAsia"/>
                <w:sz w:val="22"/>
                <w:szCs w:val="22"/>
              </w:rPr>
              <w:t>28</w:t>
            </w:r>
            <w:r>
              <w:rPr>
                <w:rFonts w:ascii="宋体" w:hAnsi="Book Antiqua" w:cs="宋体" w:hint="eastAsia"/>
                <w:sz w:val="22"/>
                <w:szCs w:val="22"/>
              </w:rPr>
              <w:t>千瓦</w:t>
            </w:r>
          </w:p>
        </w:tc>
      </w:tr>
      <w:tr w:rsidR="00FB08AA">
        <w:tc>
          <w:tcPr>
            <w:tcW w:w="2410" w:type="dxa"/>
          </w:tcPr>
          <w:p w:rsidR="00FB08AA" w:rsidRDefault="001522C8">
            <w:pPr>
              <w:pStyle w:val="Default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综合楼一楼报告厅</w:t>
            </w:r>
          </w:p>
        </w:tc>
        <w:tc>
          <w:tcPr>
            <w:tcW w:w="1984" w:type="dxa"/>
          </w:tcPr>
          <w:p w:rsidR="00FB08AA" w:rsidRDefault="001522C8">
            <w:pPr>
              <w:pStyle w:val="Default"/>
              <w:jc w:val="center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28</w:t>
            </w: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千瓦</w:t>
            </w:r>
          </w:p>
        </w:tc>
        <w:tc>
          <w:tcPr>
            <w:tcW w:w="2835" w:type="dxa"/>
          </w:tcPr>
          <w:p w:rsidR="00FB08AA" w:rsidRDefault="001522C8">
            <w:pPr>
              <w:pStyle w:val="Default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国际会议中心一楼报告厅</w:t>
            </w:r>
          </w:p>
        </w:tc>
        <w:tc>
          <w:tcPr>
            <w:tcW w:w="1701" w:type="dxa"/>
          </w:tcPr>
          <w:p w:rsidR="00FB08AA" w:rsidRDefault="001522C8">
            <w:pPr>
              <w:jc w:val="center"/>
            </w:pPr>
            <w:r>
              <w:rPr>
                <w:rFonts w:ascii="宋体" w:hAnsi="Book Antiqua" w:cs="宋体" w:hint="eastAsia"/>
                <w:sz w:val="22"/>
                <w:szCs w:val="22"/>
              </w:rPr>
              <w:t>28</w:t>
            </w:r>
            <w:r>
              <w:rPr>
                <w:rFonts w:ascii="宋体" w:hAnsi="Book Antiqua" w:cs="宋体" w:hint="eastAsia"/>
                <w:sz w:val="22"/>
                <w:szCs w:val="22"/>
              </w:rPr>
              <w:t>千瓦</w:t>
            </w:r>
          </w:p>
        </w:tc>
      </w:tr>
      <w:tr w:rsidR="00FB08AA">
        <w:tc>
          <w:tcPr>
            <w:tcW w:w="2410" w:type="dxa"/>
          </w:tcPr>
          <w:p w:rsidR="00FB08AA" w:rsidRDefault="001522C8">
            <w:pPr>
              <w:pStyle w:val="Default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综合楼一楼报告厅</w:t>
            </w:r>
          </w:p>
        </w:tc>
        <w:tc>
          <w:tcPr>
            <w:tcW w:w="1984" w:type="dxa"/>
          </w:tcPr>
          <w:p w:rsidR="00FB08AA" w:rsidRDefault="001522C8">
            <w:pPr>
              <w:jc w:val="center"/>
            </w:pPr>
            <w:r>
              <w:rPr>
                <w:rFonts w:ascii="宋体" w:hAnsi="Book Antiqua" w:cs="宋体" w:hint="eastAsia"/>
                <w:sz w:val="22"/>
                <w:szCs w:val="22"/>
              </w:rPr>
              <w:t>28</w:t>
            </w:r>
            <w:r>
              <w:rPr>
                <w:rFonts w:ascii="宋体" w:hAnsi="Book Antiqua" w:cs="宋体" w:hint="eastAsia"/>
                <w:sz w:val="22"/>
                <w:szCs w:val="22"/>
              </w:rPr>
              <w:t>千瓦</w:t>
            </w:r>
          </w:p>
        </w:tc>
        <w:tc>
          <w:tcPr>
            <w:tcW w:w="2835" w:type="dxa"/>
          </w:tcPr>
          <w:p w:rsidR="00FB08AA" w:rsidRDefault="001522C8">
            <w:pPr>
              <w:pStyle w:val="Default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国际会议中心一楼报告厅</w:t>
            </w:r>
          </w:p>
        </w:tc>
        <w:tc>
          <w:tcPr>
            <w:tcW w:w="1701" w:type="dxa"/>
          </w:tcPr>
          <w:p w:rsidR="00FB08AA" w:rsidRDefault="001522C8">
            <w:pPr>
              <w:jc w:val="center"/>
            </w:pPr>
            <w:r>
              <w:rPr>
                <w:rFonts w:ascii="宋体" w:hAnsi="Book Antiqua" w:cs="宋体" w:hint="eastAsia"/>
                <w:sz w:val="22"/>
                <w:szCs w:val="22"/>
              </w:rPr>
              <w:t>28</w:t>
            </w:r>
            <w:r>
              <w:rPr>
                <w:rFonts w:ascii="宋体" w:hAnsi="Book Antiqua" w:cs="宋体" w:hint="eastAsia"/>
                <w:sz w:val="22"/>
                <w:szCs w:val="22"/>
              </w:rPr>
              <w:t>千瓦</w:t>
            </w:r>
          </w:p>
        </w:tc>
      </w:tr>
      <w:tr w:rsidR="00FB08AA">
        <w:tc>
          <w:tcPr>
            <w:tcW w:w="2410" w:type="dxa"/>
          </w:tcPr>
          <w:p w:rsidR="00FB08AA" w:rsidRDefault="001522C8">
            <w:pPr>
              <w:pStyle w:val="Default"/>
              <w:rPr>
                <w:rFonts w:ascii="宋体" w:eastAsia="宋体" w:hAnsi="Book Antiqua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Book Antiqua" w:cs="宋体" w:hint="eastAsia"/>
                <w:color w:val="auto"/>
                <w:sz w:val="22"/>
                <w:szCs w:val="22"/>
              </w:rPr>
              <w:t>图书馆一楼报告厅</w:t>
            </w:r>
          </w:p>
        </w:tc>
        <w:tc>
          <w:tcPr>
            <w:tcW w:w="1984" w:type="dxa"/>
          </w:tcPr>
          <w:p w:rsidR="00FB08AA" w:rsidRDefault="001522C8">
            <w:pPr>
              <w:jc w:val="center"/>
            </w:pPr>
            <w:r>
              <w:rPr>
                <w:rFonts w:ascii="宋体" w:hAnsi="Book Antiqua" w:cs="宋体" w:hint="eastAsia"/>
                <w:sz w:val="22"/>
                <w:szCs w:val="22"/>
              </w:rPr>
              <w:t>28</w:t>
            </w:r>
            <w:r>
              <w:rPr>
                <w:rFonts w:ascii="宋体" w:hAnsi="Book Antiqua" w:cs="宋体" w:hint="eastAsia"/>
                <w:sz w:val="22"/>
                <w:szCs w:val="22"/>
              </w:rPr>
              <w:t>千瓦</w:t>
            </w:r>
          </w:p>
        </w:tc>
        <w:tc>
          <w:tcPr>
            <w:tcW w:w="2835" w:type="dxa"/>
          </w:tcPr>
          <w:p w:rsidR="00FB08AA" w:rsidRDefault="00FB08AA">
            <w:pPr>
              <w:jc w:val="center"/>
              <w:rPr>
                <w:rFonts w:ascii="宋体" w:hAnsi="Book Antiqua" w:cs="宋体"/>
                <w:sz w:val="22"/>
                <w:szCs w:val="22"/>
              </w:rPr>
            </w:pPr>
          </w:p>
        </w:tc>
        <w:tc>
          <w:tcPr>
            <w:tcW w:w="1701" w:type="dxa"/>
          </w:tcPr>
          <w:p w:rsidR="00FB08AA" w:rsidRDefault="00FB08AA">
            <w:pPr>
              <w:jc w:val="center"/>
              <w:rPr>
                <w:rFonts w:ascii="宋体" w:hAnsi="Book Antiqua" w:cs="宋体"/>
                <w:sz w:val="22"/>
                <w:szCs w:val="22"/>
              </w:rPr>
            </w:pPr>
          </w:p>
        </w:tc>
      </w:tr>
    </w:tbl>
    <w:p w:rsidR="00FB08AA" w:rsidRDefault="00FB08AA">
      <w:pPr>
        <w:pStyle w:val="Default"/>
        <w:rPr>
          <w:rFonts w:ascii="宋体" w:eastAsia="宋体" w:hAnsi="Book Antiqua" w:cs="宋体"/>
          <w:color w:val="auto"/>
          <w:sz w:val="22"/>
          <w:szCs w:val="22"/>
        </w:rPr>
      </w:pPr>
    </w:p>
    <w:p w:rsidR="00FB08AA" w:rsidRDefault="001522C8">
      <w:pPr>
        <w:pStyle w:val="a8"/>
        <w:snapToGrid w:val="0"/>
        <w:spacing w:line="4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2.</w:t>
      </w:r>
      <w:r>
        <w:rPr>
          <w:rFonts w:asciiTheme="minorEastAsia" w:eastAsiaTheme="minorEastAsia" w:hAnsiTheme="minorEastAsia" w:cs="宋体" w:hint="eastAsia"/>
          <w:sz w:val="24"/>
        </w:rPr>
        <w:t>电线</w:t>
      </w:r>
      <w:r>
        <w:rPr>
          <w:rFonts w:asciiTheme="minorEastAsia" w:eastAsiaTheme="minorEastAsia" w:hAnsiTheme="minorEastAsia" w:cs="宋体"/>
          <w:sz w:val="24"/>
        </w:rPr>
        <w:t>/</w:t>
      </w:r>
      <w:r>
        <w:rPr>
          <w:rFonts w:asciiTheme="minorEastAsia" w:eastAsiaTheme="minorEastAsia" w:hAnsiTheme="minorEastAsia" w:cs="宋体" w:hint="eastAsia"/>
          <w:sz w:val="24"/>
        </w:rPr>
        <w:t>电缆不得随意放置在可燃物品上</w:t>
      </w:r>
      <w:r>
        <w:rPr>
          <w:rFonts w:asciiTheme="minorEastAsia" w:eastAsiaTheme="minorEastAsia" w:hAnsiTheme="minorEastAsia" w:cs="宋体"/>
          <w:sz w:val="24"/>
        </w:rPr>
        <w:t>,</w:t>
      </w:r>
      <w:r>
        <w:rPr>
          <w:rFonts w:asciiTheme="minorEastAsia" w:eastAsiaTheme="minorEastAsia" w:hAnsiTheme="minorEastAsia" w:hint="eastAsia"/>
          <w:sz w:val="24"/>
        </w:rPr>
        <w:t>所有用电设备、插头、插座均符合国标，在总配电箱、开关箱内必须装有漏电保护装置，实行三级配电二级漏电保护，信号线、灯光阻燃电缆及</w:t>
      </w:r>
      <w:proofErr w:type="gramStart"/>
      <w:r>
        <w:rPr>
          <w:rFonts w:asciiTheme="minorEastAsia" w:eastAsiaTheme="minorEastAsia" w:hAnsiTheme="minorEastAsia" w:hint="eastAsia"/>
          <w:sz w:val="24"/>
        </w:rPr>
        <w:t>排缆均</w:t>
      </w:r>
      <w:proofErr w:type="gramEnd"/>
      <w:r>
        <w:rPr>
          <w:rFonts w:asciiTheme="minorEastAsia" w:eastAsiaTheme="minorEastAsia" w:hAnsiTheme="minorEastAsia" w:hint="eastAsia"/>
          <w:sz w:val="24"/>
        </w:rPr>
        <w:t>符合国标。</w:t>
      </w:r>
    </w:p>
    <w:p w:rsidR="00FB08AA" w:rsidRDefault="001522C8">
      <w:pPr>
        <w:pStyle w:val="a8"/>
        <w:snapToGrid w:val="0"/>
        <w:spacing w:line="4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3.</w:t>
      </w:r>
      <w:r>
        <w:rPr>
          <w:rFonts w:asciiTheme="minorEastAsia" w:eastAsiaTheme="minorEastAsia" w:hAnsiTheme="minorEastAsia" w:cs="宋体" w:hint="eastAsia"/>
          <w:sz w:val="24"/>
        </w:rPr>
        <w:t>大功率发热的灯具不能直接放在地板、地毯、木制家具及其他易燃物品上，须有灯架支撑，防止烫坏、引燃物品。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4.设备的送电、调试必须在场馆管理部</w:t>
      </w:r>
      <w:r>
        <w:rPr>
          <w:rFonts w:asciiTheme="minorEastAsia" w:eastAsiaTheme="minorEastAsia" w:hAnsiTheme="minorEastAsia" w:hint="eastAsia"/>
          <w:sz w:val="24"/>
        </w:rPr>
        <w:t>的许可下进行。</w:t>
      </w:r>
    </w:p>
    <w:p w:rsidR="00FB08AA" w:rsidRDefault="001522C8">
      <w:pPr>
        <w:pStyle w:val="Default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color w:val="auto"/>
        </w:rPr>
      </w:pPr>
      <w:r>
        <w:rPr>
          <w:rFonts w:asciiTheme="minorEastAsia" w:eastAsiaTheme="minorEastAsia" w:hAnsiTheme="minorEastAsia" w:cs="宋体" w:hint="eastAsia"/>
          <w:color w:val="auto"/>
        </w:rPr>
        <w:t>5.</w:t>
      </w:r>
      <w:r>
        <w:rPr>
          <w:rFonts w:asciiTheme="minorEastAsia" w:eastAsiaTheme="minorEastAsia" w:hAnsiTheme="minorEastAsia" w:cs="宋体" w:hint="eastAsia"/>
          <w:color w:val="auto"/>
        </w:rPr>
        <w:t>布置过程中</w:t>
      </w:r>
      <w:r>
        <w:rPr>
          <w:rFonts w:asciiTheme="minorEastAsia" w:eastAsiaTheme="minorEastAsia" w:hAnsiTheme="minorEastAsia" w:cs="宋体"/>
          <w:color w:val="auto"/>
        </w:rPr>
        <w:t>,</w:t>
      </w:r>
      <w:r>
        <w:rPr>
          <w:rFonts w:asciiTheme="minorEastAsia" w:eastAsiaTheme="minorEastAsia" w:hAnsiTheme="minorEastAsia" w:cs="宋体" w:hint="eastAsia"/>
          <w:color w:val="auto"/>
        </w:rPr>
        <w:t>如施工方需借用场馆管理部</w:t>
      </w:r>
      <w:r>
        <w:rPr>
          <w:rFonts w:asciiTheme="minorEastAsia" w:eastAsiaTheme="minorEastAsia" w:hAnsiTheme="minorEastAsia" w:cs="宋体" w:hint="eastAsia"/>
          <w:color w:val="auto"/>
        </w:rPr>
        <w:t>设备</w:t>
      </w:r>
      <w:r>
        <w:rPr>
          <w:rFonts w:asciiTheme="minorEastAsia" w:eastAsiaTheme="minorEastAsia" w:hAnsiTheme="minorEastAsia" w:cs="宋体"/>
          <w:color w:val="auto"/>
        </w:rPr>
        <w:t>,</w:t>
      </w:r>
      <w:r>
        <w:rPr>
          <w:rFonts w:asciiTheme="minorEastAsia" w:eastAsiaTheme="minorEastAsia" w:hAnsiTheme="minorEastAsia" w:cs="宋体" w:hint="eastAsia"/>
          <w:color w:val="auto"/>
        </w:rPr>
        <w:t>须向场馆管理方</w:t>
      </w:r>
      <w:r>
        <w:rPr>
          <w:rFonts w:asciiTheme="minorEastAsia" w:eastAsiaTheme="minorEastAsia" w:hAnsiTheme="minorEastAsia" w:cs="宋体" w:hint="eastAsia"/>
          <w:color w:val="auto"/>
        </w:rPr>
        <w:t>申请，使用前</w:t>
      </w:r>
      <w:r>
        <w:rPr>
          <w:rFonts w:asciiTheme="minorEastAsia" w:eastAsiaTheme="minorEastAsia" w:hAnsiTheme="minorEastAsia" w:cs="宋体"/>
          <w:color w:val="auto"/>
        </w:rPr>
        <w:t>,</w:t>
      </w:r>
      <w:r>
        <w:rPr>
          <w:rFonts w:asciiTheme="minorEastAsia" w:eastAsiaTheme="minorEastAsia" w:hAnsiTheme="minorEastAsia" w:cs="宋体" w:hint="eastAsia"/>
          <w:color w:val="auto"/>
        </w:rPr>
        <w:t>该设备由场馆</w:t>
      </w:r>
      <w:r>
        <w:rPr>
          <w:rFonts w:asciiTheme="minorEastAsia" w:eastAsiaTheme="minorEastAsia" w:hAnsiTheme="minorEastAsia" w:cs="宋体" w:hint="eastAsia"/>
          <w:color w:val="auto"/>
        </w:rPr>
        <w:t>管理人员演示给施工方</w:t>
      </w:r>
      <w:r>
        <w:rPr>
          <w:rFonts w:asciiTheme="minorEastAsia" w:eastAsiaTheme="minorEastAsia" w:hAnsiTheme="minorEastAsia" w:cs="宋体"/>
          <w:color w:val="auto"/>
        </w:rPr>
        <w:t>,</w:t>
      </w:r>
      <w:r>
        <w:rPr>
          <w:rFonts w:asciiTheme="minorEastAsia" w:eastAsiaTheme="minorEastAsia" w:hAnsiTheme="minorEastAsia" w:cs="宋体" w:hint="eastAsia"/>
          <w:color w:val="auto"/>
        </w:rPr>
        <w:t>确定设备正常</w:t>
      </w:r>
      <w:r>
        <w:rPr>
          <w:rFonts w:asciiTheme="minorEastAsia" w:eastAsiaTheme="minorEastAsia" w:hAnsiTheme="minorEastAsia" w:cs="宋体"/>
          <w:color w:val="auto"/>
        </w:rPr>
        <w:t>,</w:t>
      </w:r>
      <w:r>
        <w:rPr>
          <w:rFonts w:asciiTheme="minorEastAsia" w:eastAsiaTheme="minorEastAsia" w:hAnsiTheme="minorEastAsia" w:cs="宋体" w:hint="eastAsia"/>
          <w:color w:val="auto"/>
        </w:rPr>
        <w:t>然后交于施工方。如有损坏</w:t>
      </w:r>
      <w:r>
        <w:rPr>
          <w:rFonts w:asciiTheme="minorEastAsia" w:eastAsiaTheme="minorEastAsia" w:hAnsiTheme="minorEastAsia" w:cs="宋体"/>
          <w:color w:val="auto"/>
        </w:rPr>
        <w:t>,</w:t>
      </w:r>
      <w:r>
        <w:rPr>
          <w:rFonts w:asciiTheme="minorEastAsia" w:eastAsiaTheme="minorEastAsia" w:hAnsiTheme="minorEastAsia" w:cs="宋体" w:hint="eastAsia"/>
          <w:color w:val="auto"/>
        </w:rPr>
        <w:t>则由施工方全额赔偿。</w:t>
      </w:r>
    </w:p>
    <w:p w:rsidR="00FB08AA" w:rsidRDefault="001522C8">
      <w:pPr>
        <w:pStyle w:val="Default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color w:val="auto"/>
        </w:rPr>
      </w:pPr>
      <w:r>
        <w:rPr>
          <w:rFonts w:asciiTheme="minorEastAsia" w:eastAsiaTheme="minorEastAsia" w:hAnsiTheme="minorEastAsia" w:cs="宋体" w:hint="eastAsia"/>
          <w:color w:val="auto"/>
        </w:rPr>
        <w:t>6.动用场地灯光或其他设备要报告场馆管理部</w:t>
      </w:r>
      <w:r>
        <w:rPr>
          <w:rFonts w:asciiTheme="minorEastAsia" w:eastAsiaTheme="minorEastAsia" w:hAnsiTheme="minorEastAsia" w:cs="宋体" w:hint="eastAsia"/>
          <w:color w:val="auto"/>
        </w:rPr>
        <w:t>和场地负责人，未经允许擅自</w:t>
      </w:r>
      <w:proofErr w:type="gramStart"/>
      <w:r>
        <w:rPr>
          <w:rFonts w:asciiTheme="minorEastAsia" w:eastAsiaTheme="minorEastAsia" w:hAnsiTheme="minorEastAsia" w:cs="宋体" w:hint="eastAsia"/>
          <w:color w:val="auto"/>
        </w:rPr>
        <w:t>动使用</w:t>
      </w:r>
      <w:proofErr w:type="gramEnd"/>
      <w:r>
        <w:rPr>
          <w:rFonts w:asciiTheme="minorEastAsia" w:eastAsiaTheme="minorEastAsia" w:hAnsiTheme="minorEastAsia" w:cs="宋体" w:hint="eastAsia"/>
          <w:color w:val="auto"/>
        </w:rPr>
        <w:t>的一经发现，根据学校规定进行处罚，造成故障或引起后果的将视情节追究法律责任；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7.</w:t>
      </w:r>
      <w:r>
        <w:rPr>
          <w:rFonts w:asciiTheme="minorEastAsia" w:eastAsiaTheme="minorEastAsia" w:hAnsiTheme="minorEastAsia" w:cs="宋体" w:hint="eastAsia"/>
          <w:sz w:val="24"/>
        </w:rPr>
        <w:t>舞台灯光施工须符合规范，舞台灯光</w:t>
      </w:r>
      <w:r>
        <w:rPr>
          <w:rFonts w:asciiTheme="minorEastAsia" w:eastAsiaTheme="minorEastAsia" w:hAnsiTheme="minorEastAsia" w:cs="宋体" w:hint="eastAsia"/>
          <w:sz w:val="24"/>
        </w:rPr>
        <w:t>的搭建，不得影响疏散通道，不得遮挡疏散标志及消防喷淋。金属灯架要有良好接地，聚光灯须安装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防爆网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和防坠钢丝，并与可燃物保持</w:t>
      </w:r>
      <w:r>
        <w:rPr>
          <w:rFonts w:asciiTheme="minorEastAsia" w:eastAsiaTheme="minorEastAsia" w:hAnsiTheme="minorEastAsia" w:cs="宋体"/>
          <w:sz w:val="24"/>
        </w:rPr>
        <w:t>50</w:t>
      </w:r>
      <w:r>
        <w:rPr>
          <w:rFonts w:asciiTheme="minorEastAsia" w:eastAsiaTheme="minorEastAsia" w:hAnsiTheme="minorEastAsia" w:cs="宋体" w:hint="eastAsia"/>
          <w:sz w:val="24"/>
        </w:rPr>
        <w:t>厘米以上的安全距离，舞台下边及周边任何时候不得堆放杂物及易燃品；在场馆施工不准私自动用消防设施，根据学校相关规定处罚；造成故障或引起后果的将视情节移交市公安消防部门追究法律责任；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8.</w:t>
      </w:r>
      <w:r>
        <w:rPr>
          <w:rFonts w:asciiTheme="minorEastAsia" w:eastAsiaTheme="minorEastAsia" w:hAnsiTheme="minorEastAsia" w:cs="宋体" w:hint="eastAsia"/>
          <w:sz w:val="24"/>
        </w:rPr>
        <w:t>施工方自带的背景架、舞台、桁架和电子屏幕必须保证安装牢固，背景架和电子屏幕背部必须有安全保护措施，电子屏幕后的电源线必须保证接线安全及整洁；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9.</w:t>
      </w:r>
      <w:r>
        <w:rPr>
          <w:rFonts w:asciiTheme="minorEastAsia" w:eastAsiaTheme="minorEastAsia" w:hAnsiTheme="minorEastAsia" w:cs="宋体" w:hint="eastAsia"/>
          <w:sz w:val="24"/>
        </w:rPr>
        <w:t>场馆内每个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墙插只能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提供</w:t>
      </w:r>
      <w:r>
        <w:rPr>
          <w:rFonts w:asciiTheme="minorEastAsia" w:eastAsiaTheme="minorEastAsia" w:hAnsiTheme="minorEastAsia" w:cs="宋体"/>
          <w:sz w:val="24"/>
        </w:rPr>
        <w:t>10</w:t>
      </w:r>
      <w:r>
        <w:rPr>
          <w:rFonts w:asciiTheme="minorEastAsia" w:eastAsiaTheme="minorEastAsia" w:hAnsiTheme="minorEastAsia" w:cs="宋体" w:hint="eastAsia"/>
          <w:sz w:val="24"/>
        </w:rPr>
        <w:t>安培的电流。不允许在一个墙插上负担过多的用电设备和接线板。</w:t>
      </w:r>
    </w:p>
    <w:p w:rsidR="00FB08AA" w:rsidRDefault="001522C8">
      <w:pPr>
        <w:snapToGrid w:val="0"/>
        <w:spacing w:line="400" w:lineRule="exact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三、其他注意事项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</w:t>
      </w:r>
      <w:r>
        <w:rPr>
          <w:rFonts w:asciiTheme="minorEastAsia" w:eastAsiaTheme="minorEastAsia" w:hAnsiTheme="minorEastAsia" w:cs="宋体" w:hint="eastAsia"/>
          <w:sz w:val="24"/>
        </w:rPr>
        <w:t>对于需要存放的工具或物品，在场地责任人指定位置之外存放的物品遗失，场馆中心不承担任何的损失和责任。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2.</w:t>
      </w:r>
      <w:r>
        <w:rPr>
          <w:rFonts w:asciiTheme="minorEastAsia" w:eastAsiaTheme="minorEastAsia" w:hAnsiTheme="minorEastAsia" w:cs="宋体" w:hint="eastAsia"/>
          <w:sz w:val="24"/>
        </w:rPr>
        <w:t>布展施工损坏场馆内装修和设备等设施，根据学校维修部门的建议报价进行维修，由施工单位支付相关维修费用，维修结果须场馆中心认可。</w:t>
      </w:r>
    </w:p>
    <w:p w:rsidR="00FB08AA" w:rsidRDefault="001522C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3.</w:t>
      </w:r>
      <w:r>
        <w:rPr>
          <w:rFonts w:asciiTheme="minorEastAsia" w:eastAsiaTheme="minorEastAsia" w:hAnsiTheme="minorEastAsia" w:cs="宋体" w:hint="eastAsia"/>
          <w:sz w:val="24"/>
        </w:rPr>
        <w:t>各场馆外来设备安装和拆台时间为：</w:t>
      </w:r>
      <w:r>
        <w:rPr>
          <w:rFonts w:asciiTheme="minorEastAsia" w:eastAsiaTheme="minorEastAsia" w:hAnsiTheme="minorEastAsia" w:cs="宋体" w:hint="eastAsia"/>
          <w:sz w:val="24"/>
        </w:rPr>
        <w:t>8:05-21:30</w:t>
      </w:r>
      <w:r>
        <w:rPr>
          <w:rFonts w:asciiTheme="minorEastAsia" w:eastAsiaTheme="minorEastAsia" w:hAnsiTheme="minorEastAsia" w:cs="宋体" w:hint="eastAsia"/>
          <w:sz w:val="24"/>
        </w:rPr>
        <w:t>，彩排时间为：</w:t>
      </w:r>
      <w:r>
        <w:rPr>
          <w:rFonts w:asciiTheme="minorEastAsia" w:eastAsiaTheme="minorEastAsia" w:hAnsiTheme="minorEastAsia" w:cs="宋体" w:hint="eastAsia"/>
          <w:sz w:val="24"/>
        </w:rPr>
        <w:t>8:05-16:15</w:t>
      </w:r>
      <w:r>
        <w:rPr>
          <w:rFonts w:asciiTheme="minorEastAsia" w:eastAsiaTheme="minorEastAsia" w:hAnsiTheme="minorEastAsia" w:cs="宋体" w:hint="eastAsia"/>
          <w:sz w:val="24"/>
        </w:rPr>
        <w:t>，特殊情况（校级活动）另行商议。</w:t>
      </w:r>
    </w:p>
    <w:p w:rsidR="00FB08AA" w:rsidRDefault="00FB08AA">
      <w:pPr>
        <w:snapToGrid w:val="0"/>
        <w:spacing w:line="400" w:lineRule="exact"/>
        <w:ind w:firstLineChars="200" w:firstLine="440"/>
        <w:rPr>
          <w:rFonts w:ascii="宋体" w:hAnsi="Book Antiqua" w:cs="宋体"/>
          <w:sz w:val="22"/>
          <w:szCs w:val="22"/>
        </w:rPr>
      </w:pPr>
    </w:p>
    <w:p w:rsidR="00FB08AA" w:rsidRDefault="001522C8">
      <w:pPr>
        <w:pStyle w:val="Default"/>
        <w:ind w:firstLineChars="1700" w:firstLine="4096"/>
        <w:jc w:val="right"/>
        <w:rPr>
          <w:rFonts w:ascii="宋体" w:eastAsia="宋体" w:hAnsi="Book Antiqua" w:cs="宋体"/>
          <w:b/>
          <w:color w:val="auto"/>
        </w:rPr>
      </w:pPr>
      <w:r>
        <w:rPr>
          <w:rFonts w:ascii="宋体" w:eastAsia="宋体" w:hAnsi="Book Antiqua" w:cs="宋体" w:hint="eastAsia"/>
          <w:b/>
          <w:color w:val="auto"/>
        </w:rPr>
        <w:t>浙江工商大学后勤服务中心场馆管理部</w:t>
      </w:r>
      <w:bookmarkStart w:id="0" w:name="_GoBack"/>
      <w:bookmarkEnd w:id="0"/>
    </w:p>
    <w:p w:rsidR="00FB08AA" w:rsidRDefault="001522C8">
      <w:pPr>
        <w:pStyle w:val="Default"/>
        <w:ind w:firstLineChars="1700" w:firstLine="4096"/>
        <w:jc w:val="right"/>
        <w:rPr>
          <w:rFonts w:ascii="宋体" w:eastAsia="宋体" w:hAnsi="Book Antiqua" w:cs="宋体"/>
          <w:b/>
          <w:color w:val="auto"/>
        </w:rPr>
      </w:pPr>
      <w:r>
        <w:rPr>
          <w:rFonts w:ascii="宋体" w:eastAsia="宋体" w:hAnsi="Book Antiqua" w:cs="宋体" w:hint="eastAsia"/>
          <w:b/>
          <w:color w:val="auto"/>
        </w:rPr>
        <w:t>2020</w:t>
      </w:r>
      <w:r>
        <w:rPr>
          <w:rFonts w:ascii="宋体" w:eastAsia="宋体" w:hAnsi="Book Antiqua" w:cs="宋体" w:hint="eastAsia"/>
          <w:b/>
          <w:color w:val="auto"/>
        </w:rPr>
        <w:t>年</w:t>
      </w:r>
      <w:r>
        <w:rPr>
          <w:rFonts w:ascii="宋体" w:eastAsia="宋体" w:hAnsi="Book Antiqua" w:cs="宋体" w:hint="eastAsia"/>
          <w:b/>
          <w:color w:val="auto"/>
        </w:rPr>
        <w:t>12</w:t>
      </w:r>
      <w:r>
        <w:rPr>
          <w:rFonts w:ascii="宋体" w:eastAsia="宋体" w:hAnsi="Book Antiqua" w:cs="宋体" w:hint="eastAsia"/>
          <w:b/>
          <w:color w:val="auto"/>
        </w:rPr>
        <w:t>月</w:t>
      </w:r>
      <w:r>
        <w:rPr>
          <w:rFonts w:ascii="宋体" w:eastAsia="宋体" w:hAnsi="Book Antiqua" w:cs="宋体" w:hint="eastAsia"/>
          <w:b/>
          <w:color w:val="auto"/>
        </w:rPr>
        <w:t>4</w:t>
      </w:r>
      <w:r>
        <w:rPr>
          <w:rFonts w:ascii="宋体" w:eastAsia="宋体" w:hAnsi="Book Antiqua" w:cs="宋体" w:hint="eastAsia"/>
          <w:b/>
          <w:color w:val="auto"/>
        </w:rPr>
        <w:t>日</w:t>
      </w:r>
    </w:p>
    <w:sectPr w:rsidR="00FB08A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FE"/>
    <w:rsid w:val="0005056D"/>
    <w:rsid w:val="000526E0"/>
    <w:rsid w:val="000C5BB1"/>
    <w:rsid w:val="000E221F"/>
    <w:rsid w:val="000F35B0"/>
    <w:rsid w:val="001127FA"/>
    <w:rsid w:val="00114B59"/>
    <w:rsid w:val="001372BA"/>
    <w:rsid w:val="001522C8"/>
    <w:rsid w:val="00170227"/>
    <w:rsid w:val="00173017"/>
    <w:rsid w:val="001858DD"/>
    <w:rsid w:val="001917E9"/>
    <w:rsid w:val="001B6D77"/>
    <w:rsid w:val="001B7CA8"/>
    <w:rsid w:val="001C0B15"/>
    <w:rsid w:val="001C5A52"/>
    <w:rsid w:val="00220182"/>
    <w:rsid w:val="00262C77"/>
    <w:rsid w:val="002816DE"/>
    <w:rsid w:val="00287815"/>
    <w:rsid w:val="002935A0"/>
    <w:rsid w:val="002964E6"/>
    <w:rsid w:val="002C06B1"/>
    <w:rsid w:val="002C40DF"/>
    <w:rsid w:val="002C534D"/>
    <w:rsid w:val="002D4D91"/>
    <w:rsid w:val="0031016E"/>
    <w:rsid w:val="00313F49"/>
    <w:rsid w:val="00320162"/>
    <w:rsid w:val="003202BD"/>
    <w:rsid w:val="003469AB"/>
    <w:rsid w:val="00350B12"/>
    <w:rsid w:val="00386F13"/>
    <w:rsid w:val="003B2C53"/>
    <w:rsid w:val="003D7ABE"/>
    <w:rsid w:val="00405E5D"/>
    <w:rsid w:val="0043523E"/>
    <w:rsid w:val="00437558"/>
    <w:rsid w:val="00441ED5"/>
    <w:rsid w:val="0045224D"/>
    <w:rsid w:val="00470412"/>
    <w:rsid w:val="004A5E38"/>
    <w:rsid w:val="004F3974"/>
    <w:rsid w:val="004F71DF"/>
    <w:rsid w:val="00515BC5"/>
    <w:rsid w:val="00520C46"/>
    <w:rsid w:val="00541AD3"/>
    <w:rsid w:val="00564A73"/>
    <w:rsid w:val="005674D2"/>
    <w:rsid w:val="00576691"/>
    <w:rsid w:val="00583B29"/>
    <w:rsid w:val="005A36EC"/>
    <w:rsid w:val="005B0A13"/>
    <w:rsid w:val="006327EF"/>
    <w:rsid w:val="00643A20"/>
    <w:rsid w:val="006461A9"/>
    <w:rsid w:val="00661FB6"/>
    <w:rsid w:val="007539C6"/>
    <w:rsid w:val="0075433F"/>
    <w:rsid w:val="00765DF5"/>
    <w:rsid w:val="007B5438"/>
    <w:rsid w:val="007F1FEF"/>
    <w:rsid w:val="007F200E"/>
    <w:rsid w:val="00802AC9"/>
    <w:rsid w:val="00836931"/>
    <w:rsid w:val="00846A06"/>
    <w:rsid w:val="00854F81"/>
    <w:rsid w:val="00860C7B"/>
    <w:rsid w:val="00866BB7"/>
    <w:rsid w:val="0087179B"/>
    <w:rsid w:val="008725D4"/>
    <w:rsid w:val="00882A1B"/>
    <w:rsid w:val="00886C15"/>
    <w:rsid w:val="00892451"/>
    <w:rsid w:val="008A0ED3"/>
    <w:rsid w:val="008B5D9E"/>
    <w:rsid w:val="008B6E3E"/>
    <w:rsid w:val="008E471C"/>
    <w:rsid w:val="008F44D3"/>
    <w:rsid w:val="00915050"/>
    <w:rsid w:val="009160EF"/>
    <w:rsid w:val="0093186F"/>
    <w:rsid w:val="0095225A"/>
    <w:rsid w:val="009529CE"/>
    <w:rsid w:val="00956DC4"/>
    <w:rsid w:val="009958AB"/>
    <w:rsid w:val="00997912"/>
    <w:rsid w:val="009A4CFE"/>
    <w:rsid w:val="009C343F"/>
    <w:rsid w:val="009C4546"/>
    <w:rsid w:val="009C63CD"/>
    <w:rsid w:val="00A06456"/>
    <w:rsid w:val="00A11955"/>
    <w:rsid w:val="00A12829"/>
    <w:rsid w:val="00A2583E"/>
    <w:rsid w:val="00A25AC4"/>
    <w:rsid w:val="00A42359"/>
    <w:rsid w:val="00A47132"/>
    <w:rsid w:val="00AA5B41"/>
    <w:rsid w:val="00AC0B0F"/>
    <w:rsid w:val="00AC3FE5"/>
    <w:rsid w:val="00AE4FB6"/>
    <w:rsid w:val="00AF389F"/>
    <w:rsid w:val="00B92367"/>
    <w:rsid w:val="00BD7F2A"/>
    <w:rsid w:val="00BE7A4A"/>
    <w:rsid w:val="00BF549F"/>
    <w:rsid w:val="00C010C0"/>
    <w:rsid w:val="00C06FC0"/>
    <w:rsid w:val="00C17627"/>
    <w:rsid w:val="00C27D94"/>
    <w:rsid w:val="00C43DC4"/>
    <w:rsid w:val="00C51E8D"/>
    <w:rsid w:val="00C53844"/>
    <w:rsid w:val="00C73E4A"/>
    <w:rsid w:val="00C7552C"/>
    <w:rsid w:val="00CA502E"/>
    <w:rsid w:val="00CB73A7"/>
    <w:rsid w:val="00CC56F2"/>
    <w:rsid w:val="00CE798F"/>
    <w:rsid w:val="00D02636"/>
    <w:rsid w:val="00D04860"/>
    <w:rsid w:val="00D075CC"/>
    <w:rsid w:val="00D13455"/>
    <w:rsid w:val="00D434AE"/>
    <w:rsid w:val="00D83624"/>
    <w:rsid w:val="00E03CD1"/>
    <w:rsid w:val="00E16187"/>
    <w:rsid w:val="00E245A4"/>
    <w:rsid w:val="00E40337"/>
    <w:rsid w:val="00E501E0"/>
    <w:rsid w:val="00E64BBE"/>
    <w:rsid w:val="00EB76AC"/>
    <w:rsid w:val="00EC46D9"/>
    <w:rsid w:val="00ED798A"/>
    <w:rsid w:val="00EE34A8"/>
    <w:rsid w:val="00EE56EF"/>
    <w:rsid w:val="00EE7E81"/>
    <w:rsid w:val="00EF136D"/>
    <w:rsid w:val="00EF6C98"/>
    <w:rsid w:val="00F01652"/>
    <w:rsid w:val="00F01F48"/>
    <w:rsid w:val="00F1540E"/>
    <w:rsid w:val="00F158F8"/>
    <w:rsid w:val="00F31D1D"/>
    <w:rsid w:val="00F33CB8"/>
    <w:rsid w:val="00F36E5E"/>
    <w:rsid w:val="00F816CF"/>
    <w:rsid w:val="00F82489"/>
    <w:rsid w:val="00F865A2"/>
    <w:rsid w:val="00FA3DC3"/>
    <w:rsid w:val="00FA6245"/>
    <w:rsid w:val="00FB08AA"/>
    <w:rsid w:val="00FB2C43"/>
    <w:rsid w:val="7E2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D5704"/>
  <w15:docId w15:val="{756A616B-0BCB-40B5-97C7-40E2C842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" w:eastAsia="楷体" w:hAnsiTheme="minorHAnsi" w:cs="楷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>微软中国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QiTian M620</cp:lastModifiedBy>
  <cp:revision>2</cp:revision>
  <cp:lastPrinted>2020-09-19T00:24:00Z</cp:lastPrinted>
  <dcterms:created xsi:type="dcterms:W3CDTF">2023-03-07T03:09:00Z</dcterms:created>
  <dcterms:modified xsi:type="dcterms:W3CDTF">2023-03-07T03:09:00Z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